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481j18qjrau" w:id="0"/>
      <w:bookmarkEnd w:id="0"/>
      <w:r w:rsidDel="00000000" w:rsidR="00000000" w:rsidRPr="00000000">
        <w:rPr>
          <w:b w:val="1"/>
          <w:bCs w:val="1"/>
          <w:sz w:val="46"/>
          <w:szCs w:val="46"/>
          <w:rtl w:val="0"/>
        </w:rPr>
        <w:t xml:space="preserve">Magic Mushrooms Are Helping People Find Peace at the End of Life</w:t>
      </w:r>
    </w:p>
    <w:p w:rsidR="00000000" w:rsidDel="00000000" w:rsidP="00000000" w:rsidRDefault="00000000" w:rsidRPr="00000000" w14:paraId="00000002">
      <w:pPr>
        <w:spacing w:after="240" w:before="240" w:lineRule="auto"/>
        <w:rPr/>
      </w:pPr>
      <w:r w:rsidDel="00000000" w:rsidR="00000000" w:rsidRPr="00000000">
        <w:rPr>
          <w:rtl w:val="0"/>
        </w:rPr>
        <w:t xml:space="preserve">Imagine being told you have only months left to live. On top of the physical struggles, there’s the mental weight; anxiety, fear of death, and a deep sadness about leaving behind the people and life you love. For many, this emotional pain is just as hard, if not harder, than the illness itself. Traditional treatments like antidepressants can take weeks to kick in, and often they barely scratch the surface (Reiche et al., 2018).</w:t>
      </w:r>
    </w:p>
    <w:p w:rsidR="00000000" w:rsidDel="00000000" w:rsidP="00000000" w:rsidRDefault="00000000" w:rsidRPr="00000000" w14:paraId="00000003">
      <w:pPr>
        <w:spacing w:after="240" w:before="240" w:lineRule="auto"/>
        <w:rPr/>
      </w:pPr>
      <w:r w:rsidDel="00000000" w:rsidR="00000000" w:rsidRPr="00000000">
        <w:rPr>
          <w:rtl w:val="0"/>
        </w:rPr>
        <w:t xml:space="preserve">But something surprising is happening in hospitals and research labs: psychedelics, once dismissed as counterculture drugs, are showing real promise in helping people face death with calm and acceptance (Griffiths et al., 2016; Ross et al., 2016).</w:t>
      </w:r>
    </w:p>
    <w:p w:rsidR="00000000" w:rsidDel="00000000" w:rsidP="00000000" w:rsidRDefault="00000000" w:rsidRPr="00000000" w14:paraId="00000004">
      <w:pPr>
        <w:pStyle w:val="Heading2"/>
        <w:keepNext w:val="0"/>
        <w:keepLines w:val="0"/>
        <w:spacing w:after="80" w:lineRule="auto"/>
        <w:rPr/>
      </w:pPr>
      <w:bookmarkStart w:colFirst="0" w:colLast="0" w:name="_295p8hln5tzx" w:id="1"/>
      <w:bookmarkEnd w:id="1"/>
      <w:r w:rsidDel="00000000" w:rsidR="00000000" w:rsidRPr="00000000">
        <w:rPr>
          <w:b w:val="1"/>
          <w:bCs w:val="1"/>
          <w:sz w:val="34"/>
          <w:szCs w:val="34"/>
          <w:rtl w:val="0"/>
        </w:rPr>
        <w:t xml:space="preserve">The Melbourne Trial That’s Turning Heads</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Researchers at St Vincent’s Hospital in Melbourne, have recently tested psilocybin (the active compound in magic mushrooms), on terminally ill patients struggling with depression/anxiety. This wasn’t just an old experiment either; it was the gold-standard clinical trial, some patients receiving psilocybin in a carefully guided therapy session while others merely got a placebo (St Vincent’s Hospital Melbourne, 2023). </w:t>
      </w:r>
    </w:p>
    <w:p w:rsidR="00000000" w:rsidDel="00000000" w:rsidP="00000000" w:rsidRDefault="00000000" w:rsidRPr="00000000" w14:paraId="00000006">
      <w:pPr>
        <w:spacing w:after="240" w:before="240" w:lineRule="auto"/>
        <w:rPr/>
      </w:pPr>
      <w:r w:rsidDel="00000000" w:rsidR="00000000" w:rsidRPr="00000000">
        <w:rPr>
          <w:rtl w:val="0"/>
        </w:rPr>
        <w:t xml:space="preserve">And the results speak for themselves. Patients who had the psilocybin session reported:</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Rapid and dramatic drops in anxiety and depression</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Lasting improvements that stretched on for weeks</w:t>
        <w:br w:type="textWrapping"/>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A sense of peace, acceptance, and even hope, despite their diagnosis</w:t>
        <w:br w:type="textWrapping"/>
      </w:r>
    </w:p>
    <w:p w:rsidR="00000000" w:rsidDel="00000000" w:rsidP="00000000" w:rsidRDefault="00000000" w:rsidRPr="00000000" w14:paraId="0000000A">
      <w:pPr>
        <w:spacing w:after="240" w:before="240" w:lineRule="auto"/>
        <w:rPr/>
      </w:pPr>
      <w:r w:rsidDel="00000000" w:rsidR="00000000" w:rsidRPr="00000000">
        <w:rPr>
          <w:rtl w:val="0"/>
        </w:rPr>
        <w:t xml:space="preserve">And perhaps the most striking part? There were no serious side effects. For people already dealing with fragile health, that’s a massive win (Bright &amp; Williams, 2022)</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ljy6o7fgpto" w:id="2"/>
      <w:bookmarkEnd w:id="2"/>
      <w:r w:rsidDel="00000000" w:rsidR="00000000" w:rsidRPr="00000000">
        <w:rPr>
          <w:b w:val="1"/>
          <w:bCs w:val="1"/>
          <w:sz w:val="34"/>
          <w:szCs w:val="34"/>
          <w:rtl w:val="0"/>
        </w:rPr>
        <w:t xml:space="preserve">More Than Just a Drug Trip</w:t>
      </w:r>
    </w:p>
    <w:p w:rsidR="00000000" w:rsidDel="00000000" w:rsidP="00000000" w:rsidRDefault="00000000" w:rsidRPr="00000000" w14:paraId="0000000C">
      <w:pPr>
        <w:spacing w:after="240" w:before="240" w:lineRule="auto"/>
        <w:rPr/>
      </w:pPr>
      <w:r w:rsidDel="00000000" w:rsidR="00000000" w:rsidRPr="00000000">
        <w:rPr>
          <w:rtl w:val="0"/>
        </w:rPr>
        <w:t xml:space="preserve">Okay, so what’s really going on here? Patients describe the experience as much more than just a psychedelic induced “high”. Instead they’ve described it to be like a mental reset. Patients spoke about facing their fears directly and being able to walk away less afraid. Others explained they felt a sense of connection to loved ones, to the world, or even just something bigger themselves (Griffiths et al., 2016; Ross et al., 2016).</w:t>
      </w:r>
    </w:p>
    <w:p w:rsidR="00000000" w:rsidDel="00000000" w:rsidP="00000000" w:rsidRDefault="00000000" w:rsidRPr="00000000" w14:paraId="0000000D">
      <w:pPr>
        <w:spacing w:after="240" w:before="240" w:lineRule="auto"/>
        <w:rPr/>
      </w:pPr>
      <w:r w:rsidDel="00000000" w:rsidR="00000000" w:rsidRPr="00000000">
        <w:rPr>
          <w:rtl w:val="0"/>
        </w:rPr>
        <w:t xml:space="preserve">One participant summed it up beautifully: </w:t>
      </w:r>
    </w:p>
    <w:p w:rsidR="00000000" w:rsidDel="00000000" w:rsidP="00000000" w:rsidRDefault="00000000" w:rsidRPr="00000000" w14:paraId="0000000E">
      <w:pPr>
        <w:ind w:left="440" w:firstLine="0"/>
        <w:rPr>
          <w:color w:val="111111"/>
          <w:sz w:val="26"/>
          <w:szCs w:val="26"/>
        </w:rPr>
      </w:pPr>
      <w:r w:rsidDel="00000000" w:rsidR="00000000" w:rsidRPr="00000000">
        <w:rPr>
          <w:color w:val="111111"/>
          <w:sz w:val="26"/>
          <w:szCs w:val="26"/>
          <w:rtl w:val="0"/>
        </w:rPr>
        <w:t xml:space="preserve">“For the first time since my diagnosis, I feel at peace. I can face what’s coming without fear.”</w:t>
      </w:r>
    </w:p>
    <w:p w:rsidR="00000000" w:rsidDel="00000000" w:rsidP="00000000" w:rsidRDefault="00000000" w:rsidRPr="00000000" w14:paraId="0000000F">
      <w:pPr>
        <w:spacing w:after="240" w:before="240" w:lineRule="auto"/>
        <w:rPr/>
      </w:pPr>
      <w:r w:rsidDel="00000000" w:rsidR="00000000" w:rsidRPr="00000000">
        <w:rPr>
          <w:rtl w:val="0"/>
        </w:rPr>
        <w:t xml:space="preserve">That kind of transformation is the beauty of plant medicine. It’s not numbing emotions, instead it’s about reframing them. </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94tra6ns3nd" w:id="3"/>
      <w:bookmarkEnd w:id="3"/>
      <w:r w:rsidDel="00000000" w:rsidR="00000000" w:rsidRPr="00000000">
        <w:rPr>
          <w:b w:val="1"/>
          <w:bCs w:val="1"/>
          <w:sz w:val="34"/>
          <w:szCs w:val="34"/>
          <w:rtl w:val="0"/>
        </w:rPr>
        <w:t xml:space="preserve">Why This Matters</w:t>
      </w:r>
    </w:p>
    <w:p w:rsidR="00000000" w:rsidDel="00000000" w:rsidP="00000000" w:rsidRDefault="00000000" w:rsidRPr="00000000" w14:paraId="00000011">
      <w:pPr>
        <w:spacing w:after="240" w:before="240" w:lineRule="auto"/>
        <w:rPr/>
      </w:pPr>
      <w:r w:rsidDel="00000000" w:rsidR="00000000" w:rsidRPr="00000000">
        <w:rPr>
          <w:rtl w:val="0"/>
        </w:rPr>
        <w:t xml:space="preserve">When it comes to emotional and spiritual suffering for those in end-of-life care there’s limited options. While we have come a long way in managing physical symptoms, doctors readily prescribe antidepressants or sedatives but these often leave patients feeling flat, disconnected or drowsy (Reiche et al., 2018).  </w:t>
      </w:r>
    </w:p>
    <w:p w:rsidR="00000000" w:rsidDel="00000000" w:rsidP="00000000" w:rsidRDefault="00000000" w:rsidRPr="00000000" w14:paraId="00000012">
      <w:pPr>
        <w:spacing w:after="240" w:before="240" w:lineRule="auto"/>
        <w:rPr/>
      </w:pPr>
      <w:r w:rsidDel="00000000" w:rsidR="00000000" w:rsidRPr="00000000">
        <w:rPr>
          <w:rtl w:val="0"/>
        </w:rPr>
        <w:t xml:space="preserve">Psilocybin-assisted therapy is different. Instead of numbing/dulling their feelings, it brings them to the surface in a safe supportive environment. Guided by trained therapist, patients often revisit meaningful memories, face unresolved fears and walk away with a lighter heart (Ross et al., 2016; Griffiths et al., 2016).</w:t>
      </w:r>
    </w:p>
    <w:p w:rsidR="00000000" w:rsidDel="00000000" w:rsidP="00000000" w:rsidRDefault="00000000" w:rsidRPr="00000000" w14:paraId="00000013">
      <w:pPr>
        <w:spacing w:after="240" w:before="240" w:lineRule="auto"/>
        <w:rPr/>
      </w:pPr>
      <w:r w:rsidDel="00000000" w:rsidR="00000000" w:rsidRPr="00000000">
        <w:rPr>
          <w:rtl w:val="0"/>
        </w:rPr>
        <w:t xml:space="preserve">In other words, it doesn’t just extend life, it improves the quality of whatever time is left. </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sfnb6v8ohw0" w:id="4"/>
      <w:bookmarkEnd w:id="4"/>
      <w:r w:rsidDel="00000000" w:rsidR="00000000" w:rsidRPr="00000000">
        <w:rPr>
          <w:b w:val="1"/>
          <w:bCs w:val="1"/>
          <w:sz w:val="34"/>
          <w:szCs w:val="34"/>
          <w:rtl w:val="0"/>
        </w:rPr>
        <w:t xml:space="preserve">Part of a Bigger Movement</w:t>
      </w:r>
    </w:p>
    <w:p w:rsidR="00000000" w:rsidDel="00000000" w:rsidP="00000000" w:rsidRDefault="00000000" w:rsidRPr="00000000" w14:paraId="00000015">
      <w:pPr>
        <w:spacing w:after="240" w:before="240" w:lineRule="auto"/>
        <w:rPr/>
      </w:pPr>
      <w:r w:rsidDel="00000000" w:rsidR="00000000" w:rsidRPr="00000000">
        <w:rPr>
          <w:rtl w:val="0"/>
        </w:rPr>
        <w:t xml:space="preserve">Even though we’d like to think Australia is ahead of the game on trials like this, that’s just not the case, all around the world similar research is showing that psychedelics can help people with cancer, major depression, PTSD, and even addiction. In the U.S., John Hopkins University has been studying psilocybin in end-of-life treatment, with results echoing what’s been found in Australia (Griffiths et al., 2016). </w:t>
      </w:r>
    </w:p>
    <w:p w:rsidR="00000000" w:rsidDel="00000000" w:rsidP="00000000" w:rsidRDefault="00000000" w:rsidRPr="00000000" w14:paraId="00000016">
      <w:pPr>
        <w:spacing w:after="240" w:before="240" w:lineRule="auto"/>
        <w:rPr/>
      </w:pPr>
      <w:r w:rsidDel="00000000" w:rsidR="00000000" w:rsidRPr="00000000">
        <w:rPr>
          <w:rtl w:val="0"/>
        </w:rPr>
        <w:t xml:space="preserve">Regulators are starting to pay attention too. Even though psilocybin is still a controlled substance in most countries, clinical trials like these are creating a new way for the possibility of medical approval within the next few years (Bright &amp; Williams, 2022). If that happens, we will see a major shift in how we approach not only mental health but the entire experience of dying.</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7227a3xjeq8" w:id="5"/>
      <w:bookmarkEnd w:id="5"/>
      <w:r w:rsidDel="00000000" w:rsidR="00000000" w:rsidRPr="00000000">
        <w:rPr>
          <w:b w:val="1"/>
          <w:bCs w:val="1"/>
          <w:sz w:val="34"/>
          <w:szCs w:val="34"/>
          <w:rtl w:val="0"/>
        </w:rPr>
        <w:t xml:space="preserve">A New Vision for Palliative Care</w:t>
      </w:r>
    </w:p>
    <w:p w:rsidR="00000000" w:rsidDel="00000000" w:rsidP="00000000" w:rsidRDefault="00000000" w:rsidRPr="00000000" w14:paraId="00000018">
      <w:pPr>
        <w:spacing w:after="240" w:before="240" w:lineRule="auto"/>
        <w:rPr/>
      </w:pPr>
      <w:r w:rsidDel="00000000" w:rsidR="00000000" w:rsidRPr="00000000">
        <w:rPr>
          <w:rtl w:val="0"/>
        </w:rPr>
        <w:t xml:space="preserve">Picture this: alongside pain management and medical support, palliative care could one day offer a psilocybin-assisted session to allow patients to face the end with calmness, dignity and even gratitude. Families will find comfort knowing their loved ones aren’t gripped by fear but instead experiencing peace in their final months (Reiche et al., 2018). </w:t>
      </w:r>
    </w:p>
    <w:p w:rsidR="00000000" w:rsidDel="00000000" w:rsidP="00000000" w:rsidRDefault="00000000" w:rsidRPr="00000000" w14:paraId="00000019">
      <w:pPr>
        <w:spacing w:after="240" w:before="240" w:lineRule="auto"/>
        <w:rPr/>
      </w:pPr>
      <w:r w:rsidDel="00000000" w:rsidR="00000000" w:rsidRPr="00000000">
        <w:rPr>
          <w:rtl w:val="0"/>
        </w:rPr>
        <w:t xml:space="preserve">Though this may be deemed as a radical idea now so was hospice care when it was first introduced. Today, it’s hard to imagine end-of-life support without it (Bright &amp; Williams, 2022).</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z9gb5ntvuq3" w:id="6"/>
      <w:bookmarkEnd w:id="6"/>
      <w:r w:rsidDel="00000000" w:rsidR="00000000" w:rsidRPr="00000000">
        <w:rPr>
          <w:b w:val="1"/>
          <w:bCs w:val="1"/>
          <w:sz w:val="34"/>
          <w:szCs w:val="34"/>
          <w:rtl w:val="0"/>
        </w:rPr>
        <w:t xml:space="preserve">The Road Ahead</w:t>
      </w:r>
    </w:p>
    <w:p w:rsidR="00000000" w:rsidDel="00000000" w:rsidP="00000000" w:rsidRDefault="00000000" w:rsidRPr="00000000" w14:paraId="0000001B">
      <w:pPr>
        <w:spacing w:after="240" w:before="240" w:lineRule="auto"/>
        <w:rPr/>
      </w:pPr>
      <w:r w:rsidDel="00000000" w:rsidR="00000000" w:rsidRPr="00000000">
        <w:rPr>
          <w:rtl w:val="0"/>
        </w:rPr>
        <w:t xml:space="preserve">Well, of course there’s still work to be done. Larger studies are needed and governments will have to navigate how to regulate psychedelic treatments safely. Not everyone will be able to be a candidate and not every session will look the same. Yet the momentum is growing and science is catching up with what patients are already experiencing (St Vincent’s Hospital Melbourne, 2023). </w:t>
      </w:r>
    </w:p>
    <w:p w:rsidR="00000000" w:rsidDel="00000000" w:rsidP="00000000" w:rsidRDefault="00000000" w:rsidRPr="00000000" w14:paraId="0000001C">
      <w:pPr>
        <w:spacing w:after="240" w:before="240" w:lineRule="auto"/>
        <w:rPr/>
      </w:pPr>
      <w:r w:rsidDel="00000000" w:rsidR="00000000" w:rsidRPr="00000000">
        <w:rPr>
          <w:rtl w:val="0"/>
        </w:rPr>
        <w:t xml:space="preserve">For now though, psilocybin remains a beacon of hope, a reminder that healing isn’t purely about curing disease. Sometimes, it’s about finding peace, even in the face of the inevitable (Griffiths et al., 2016). </w:t>
      </w:r>
    </w:p>
    <w:p w:rsidR="00000000" w:rsidDel="00000000" w:rsidP="00000000" w:rsidRDefault="00000000" w:rsidRPr="00000000" w14:paraId="0000001D">
      <w:pPr>
        <w:spacing w:after="240" w:before="240" w:lineRule="auto"/>
        <w:rPr/>
      </w:pPr>
      <w:r w:rsidDel="00000000" w:rsidR="00000000" w:rsidRPr="00000000">
        <w:rPr>
          <w:rtl w:val="0"/>
        </w:rPr>
        <w:t xml:space="preserve">As one doctor involved in the trial states: </w:t>
      </w:r>
    </w:p>
    <w:p w:rsidR="00000000" w:rsidDel="00000000" w:rsidP="00000000" w:rsidRDefault="00000000" w:rsidRPr="00000000" w14:paraId="0000001E">
      <w:pPr>
        <w:ind w:left="440" w:firstLine="0"/>
        <w:rPr>
          <w:color w:val="111111"/>
          <w:sz w:val="26"/>
          <w:szCs w:val="26"/>
        </w:rPr>
      </w:pPr>
      <w:r w:rsidDel="00000000" w:rsidR="00000000" w:rsidRPr="00000000">
        <w:rPr>
          <w:color w:val="111111"/>
          <w:sz w:val="26"/>
          <w:szCs w:val="26"/>
          <w:rtl w:val="0"/>
        </w:rPr>
        <w:t xml:space="preserve">“We can’t change the outcome of a terminal illness. But we might be able to change the experience of living with it.”</w:t>
      </w:r>
    </w:p>
    <w:p w:rsidR="00000000" w:rsidDel="00000000" w:rsidP="00000000" w:rsidRDefault="00000000" w:rsidRPr="00000000" w14:paraId="0000001F">
      <w:pPr>
        <w:spacing w:after="240" w:before="240" w:lineRule="auto"/>
        <w:rPr/>
      </w:pPr>
      <w:r w:rsidDel="00000000" w:rsidR="00000000" w:rsidRPr="00000000">
        <w:rPr>
          <w:rtl w:val="0"/>
        </w:rPr>
        <w:t xml:space="preserve">Maybe that’s the real breakthrough: shifting the way we think about care, not just treating the body but also the mind and soul as well.</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pStyle w:val="Heading2"/>
        <w:rPr/>
      </w:pPr>
      <w:bookmarkStart w:colFirst="0" w:colLast="0" w:name="_qucsnu8cyz5m" w:id="7"/>
      <w:bookmarkEnd w:id="7"/>
      <w:r w:rsidDel="00000000" w:rsidR="00000000" w:rsidRPr="00000000">
        <w:rPr>
          <w:rtl w:val="0"/>
        </w:rPr>
        <w:t xml:space="preserve">Bibliography</w:t>
      </w:r>
    </w:p>
    <w:p w:rsidR="00000000" w:rsidDel="00000000" w:rsidP="00000000" w:rsidRDefault="00000000" w:rsidRPr="00000000" w14:paraId="00000022">
      <w:pPr>
        <w:numPr>
          <w:ilvl w:val="0"/>
          <w:numId w:val="1"/>
        </w:numPr>
        <w:spacing w:after="0" w:afterAutospacing="0" w:before="240" w:line="276" w:lineRule="auto"/>
        <w:ind w:left="720" w:hanging="360"/>
      </w:pPr>
      <w:r w:rsidDel="00000000" w:rsidR="00000000" w:rsidRPr="00000000">
        <w:rPr>
          <w:rtl w:val="0"/>
        </w:rPr>
        <w:t xml:space="preserve">Ross, S., Bossis, A., Guss, J., Agin-Liebes, G., Malone, T., Cohen, B., … &amp; Schmidt, B. L. (2016). Rapid and sustained symptom reduction following psilocybin treatment for anxiety and depression in patients with life-threatening cancer: a randomized controlled trial. </w:t>
      </w:r>
      <w:r w:rsidDel="00000000" w:rsidR="00000000" w:rsidRPr="00000000">
        <w:rPr>
          <w:i w:val="1"/>
          <w:iCs w:val="1"/>
          <w:rtl w:val="0"/>
        </w:rPr>
        <w:t xml:space="preserve">Journal of Psychopharmacology, 30</w:t>
      </w:r>
      <w:r w:rsidDel="00000000" w:rsidR="00000000" w:rsidRPr="00000000">
        <w:rPr>
          <w:rtl w:val="0"/>
        </w:rPr>
        <w:t xml:space="preserve">(12), 1165–1180. </w:t>
      </w:r>
      <w:hyperlink r:id="rId6">
        <w:r w:rsidDel="00000000" w:rsidR="00000000" w:rsidRPr="00000000">
          <w:rPr>
            <w:color w:val="1155cc"/>
            <w:u w:val="single"/>
            <w:rtl w:val="0"/>
          </w:rPr>
          <w:t xml:space="preserve">https://doi.org/10.1177/0269881116675512</w:t>
        </w:r>
      </w:hyperlink>
      <w:r w:rsidDel="00000000" w:rsidR="00000000" w:rsidRPr="00000000">
        <w:rPr>
          <w:rtl w:val="0"/>
        </w:rPr>
        <w:t xml:space="preserve"> </w:t>
      </w:r>
    </w:p>
    <w:p w:rsidR="00000000" w:rsidDel="00000000" w:rsidP="00000000" w:rsidRDefault="00000000" w:rsidRPr="00000000" w14:paraId="00000023">
      <w:pPr>
        <w:numPr>
          <w:ilvl w:val="0"/>
          <w:numId w:val="1"/>
        </w:numPr>
        <w:spacing w:after="0" w:afterAutospacing="0" w:before="0" w:beforeAutospacing="0" w:line="276" w:lineRule="auto"/>
        <w:ind w:left="720" w:hanging="360"/>
      </w:pPr>
      <w:r w:rsidDel="00000000" w:rsidR="00000000" w:rsidRPr="00000000">
        <w:rPr>
          <w:rtl w:val="0"/>
        </w:rPr>
        <w:t xml:space="preserve">Griffiths, R. R., Johnson, M. W., Carducci, M. A., Umbricht, A., Richards, W. A., Richards, B. D., … &amp; Klinedinst, M. A. (2016). Psilocybin produces substantial and sustained decreases in depression and anxiety in patients with life-threatening cancer: A randomized double-blind trial. </w:t>
      </w:r>
      <w:r w:rsidDel="00000000" w:rsidR="00000000" w:rsidRPr="00000000">
        <w:rPr>
          <w:i w:val="1"/>
          <w:iCs w:val="1"/>
          <w:rtl w:val="0"/>
        </w:rPr>
        <w:t xml:space="preserve">Journal of Psychopharmacology, 30</w:t>
      </w:r>
      <w:r w:rsidDel="00000000" w:rsidR="00000000" w:rsidRPr="00000000">
        <w:rPr>
          <w:rtl w:val="0"/>
        </w:rPr>
        <w:t xml:space="preserve">(12), 1181–1197. </w:t>
      </w:r>
      <w:hyperlink r:id="rId7">
        <w:r w:rsidDel="00000000" w:rsidR="00000000" w:rsidRPr="00000000">
          <w:rPr>
            <w:color w:val="1155cc"/>
            <w:u w:val="single"/>
            <w:rtl w:val="0"/>
          </w:rPr>
          <w:t xml:space="preserve">https://doi.org/10.1177/0269881116675513</w:t>
        </w:r>
      </w:hyperlink>
      <w:r w:rsidDel="00000000" w:rsidR="00000000" w:rsidRPr="00000000">
        <w:rPr>
          <w:rtl w:val="0"/>
        </w:rPr>
        <w:t xml:space="preserve"> </w:t>
      </w:r>
    </w:p>
    <w:p w:rsidR="00000000" w:rsidDel="00000000" w:rsidP="00000000" w:rsidRDefault="00000000" w:rsidRPr="00000000" w14:paraId="00000024">
      <w:pPr>
        <w:numPr>
          <w:ilvl w:val="0"/>
          <w:numId w:val="1"/>
        </w:numPr>
        <w:spacing w:after="0" w:afterAutospacing="0" w:before="0" w:beforeAutospacing="0" w:line="276" w:lineRule="auto"/>
        <w:ind w:left="720" w:hanging="360"/>
      </w:pPr>
      <w:r w:rsidDel="00000000" w:rsidR="00000000" w:rsidRPr="00000000">
        <w:rPr>
          <w:rtl w:val="0"/>
        </w:rPr>
        <w:t xml:space="preserve">St Vincent’s Hospital Melbourne. (2023). </w:t>
      </w:r>
      <w:r w:rsidDel="00000000" w:rsidR="00000000" w:rsidRPr="00000000">
        <w:rPr>
          <w:i w:val="1"/>
          <w:iCs w:val="1"/>
          <w:rtl w:val="0"/>
        </w:rPr>
        <w:t xml:space="preserve">Psilocybin-assisted psychotherapy for anxiety and depression in terminally ill patients</w:t>
      </w:r>
      <w:r w:rsidDel="00000000" w:rsidR="00000000" w:rsidRPr="00000000">
        <w:rPr>
          <w:rtl w:val="0"/>
        </w:rPr>
        <w:t xml:space="preserve"> [Clinical trial]. Australian New Zealand Clinical Trials Registry. Retrieved from </w:t>
      </w:r>
      <w:hyperlink r:id="rId8">
        <w:r w:rsidDel="00000000" w:rsidR="00000000" w:rsidRPr="00000000">
          <w:rPr>
            <w:color w:val="1155cc"/>
            <w:u w:val="single"/>
            <w:rtl w:val="0"/>
          </w:rPr>
          <w:t xml:space="preserve">https://www.anzctr.org.au</w:t>
        </w:r>
      </w:hyperlink>
      <w:r w:rsidDel="00000000" w:rsidR="00000000" w:rsidRPr="00000000">
        <w:rPr>
          <w:rtl w:val="0"/>
        </w:rPr>
        <w:t xml:space="preserve"> </w:t>
      </w:r>
    </w:p>
    <w:p w:rsidR="00000000" w:rsidDel="00000000" w:rsidP="00000000" w:rsidRDefault="00000000" w:rsidRPr="00000000" w14:paraId="00000025">
      <w:pPr>
        <w:numPr>
          <w:ilvl w:val="0"/>
          <w:numId w:val="1"/>
        </w:numPr>
        <w:spacing w:after="0" w:afterAutospacing="0" w:before="0" w:beforeAutospacing="0" w:line="276" w:lineRule="auto"/>
        <w:ind w:left="720" w:hanging="360"/>
      </w:pPr>
      <w:r w:rsidDel="00000000" w:rsidR="00000000" w:rsidRPr="00000000">
        <w:rPr>
          <w:rtl w:val="0"/>
        </w:rPr>
        <w:t xml:space="preserve">Reiche, S., Hermle, L., Gutwinski, S., Jungaberle, H., Gasser, P., &amp; Majić, T. (2018). Serotonergic hallucinogens in the treatment of anxiety and depression in patients suffering from a life-threatening disease: A systematic review. </w:t>
      </w:r>
      <w:r w:rsidDel="00000000" w:rsidR="00000000" w:rsidRPr="00000000">
        <w:rPr>
          <w:i w:val="1"/>
          <w:iCs w:val="1"/>
          <w:rtl w:val="0"/>
        </w:rPr>
        <w:t xml:space="preserve">Progress in Neuro-Psychopharmacology and Biological Psychiatry, 81</w:t>
      </w:r>
      <w:r w:rsidDel="00000000" w:rsidR="00000000" w:rsidRPr="00000000">
        <w:rPr>
          <w:rtl w:val="0"/>
        </w:rPr>
        <w:t xml:space="preserve">, 1–10. </w:t>
      </w:r>
      <w:hyperlink r:id="rId9">
        <w:r w:rsidDel="00000000" w:rsidR="00000000" w:rsidRPr="00000000">
          <w:rPr>
            <w:color w:val="1155cc"/>
            <w:u w:val="single"/>
            <w:rtl w:val="0"/>
          </w:rPr>
          <w:t xml:space="preserve">https://doi.org/10.1016/j.pnpbp.2017.09.012</w:t>
        </w:r>
      </w:hyperlink>
      <w:r w:rsidDel="00000000" w:rsidR="00000000" w:rsidRPr="00000000">
        <w:rPr>
          <w:rtl w:val="0"/>
        </w:rPr>
        <w:t xml:space="preserve"> </w:t>
      </w:r>
    </w:p>
    <w:p w:rsidR="00000000" w:rsidDel="00000000" w:rsidP="00000000" w:rsidRDefault="00000000" w:rsidRPr="00000000" w14:paraId="00000026">
      <w:pPr>
        <w:numPr>
          <w:ilvl w:val="0"/>
          <w:numId w:val="1"/>
        </w:numPr>
        <w:spacing w:after="240" w:before="0" w:beforeAutospacing="0" w:line="276" w:lineRule="auto"/>
        <w:ind w:left="720" w:hanging="360"/>
      </w:pPr>
      <w:r w:rsidDel="00000000" w:rsidR="00000000" w:rsidRPr="00000000">
        <w:rPr>
          <w:rtl w:val="0"/>
        </w:rPr>
        <w:t xml:space="preserve">Bright, S. J., &amp; Williams, M. L. (2022). The therapeutic potential of psilocybin: An Australian perspective. </w:t>
      </w:r>
      <w:r w:rsidDel="00000000" w:rsidR="00000000" w:rsidRPr="00000000">
        <w:rPr>
          <w:i w:val="1"/>
          <w:iCs w:val="1"/>
          <w:rtl w:val="0"/>
        </w:rPr>
        <w:t xml:space="preserve">Australian &amp; New Zealand Journal of Psychiatry, 56</w:t>
      </w:r>
      <w:r w:rsidDel="00000000" w:rsidR="00000000" w:rsidRPr="00000000">
        <w:rPr>
          <w:rtl w:val="0"/>
        </w:rPr>
        <w:t xml:space="preserve">(1), 5–8. </w:t>
      </w:r>
      <w:hyperlink r:id="rId10">
        <w:r w:rsidDel="00000000" w:rsidR="00000000" w:rsidRPr="00000000">
          <w:rPr>
            <w:color w:val="1155cc"/>
            <w:u w:val="single"/>
            <w:rtl w:val="0"/>
          </w:rPr>
          <w:t xml:space="preserve">https://doi.org/10.1177/00048674211063563</w:t>
        </w:r>
      </w:hyperlink>
      <w:r w:rsidDel="00000000" w:rsidR="00000000" w:rsidRPr="00000000">
        <w:rPr>
          <w:rtl w:val="0"/>
        </w:rPr>
        <w:t xml:space="preserve">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drawing>
          <wp:anchor allowOverlap="1" behindDoc="1" distB="114300" distT="114300" distL="114300" distR="114300" hidden="0" layoutInCell="1" locked="0" relativeHeight="0" simplePos="0">
            <wp:simplePos x="0" y="0"/>
            <wp:positionH relativeFrom="margin">
              <wp:posOffset>3752850</wp:posOffset>
            </wp:positionH>
            <wp:positionV relativeFrom="margin">
              <wp:posOffset>7317065</wp:posOffset>
            </wp:positionV>
            <wp:extent cx="2433472" cy="1847376"/>
            <wp:effectExtent b="0" l="0" r="0" t="0"/>
            <wp:wrapNone/>
            <wp:docPr id="2" name="image1.png"/>
            <a:graphic>
              <a:graphicData uri="http://schemas.openxmlformats.org/drawingml/2006/picture">
                <pic:pic>
                  <pic:nvPicPr>
                    <pic:cNvPr id="0" name="image1.png"/>
                    <pic:cNvPicPr preferRelativeResize="0"/>
                  </pic:nvPicPr>
                  <pic:blipFill>
                    <a:blip r:embed="rId11">
                      <a:alphaModFix amt="18000"/>
                    </a:blip>
                    <a:srcRect b="0" l="0" r="0" t="0"/>
                    <a:stretch>
                      <a:fillRect/>
                    </a:stretch>
                  </pic:blipFill>
                  <pic:spPr>
                    <a:xfrm>
                      <a:off x="0" y="0"/>
                      <a:ext cx="2433472" cy="1847376"/>
                    </a:xfrm>
                    <a:prstGeom prst="rect"/>
                    <a:ln/>
                  </pic:spPr>
                </pic:pic>
              </a:graphicData>
            </a:graphic>
          </wp:anchor>
        </w:drawing>
      </w: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3467100</wp:posOffset>
          </wp:positionH>
          <wp:positionV relativeFrom="paragraph">
            <wp:posOffset>-276224</wp:posOffset>
          </wp:positionV>
          <wp:extent cx="2900363" cy="737812"/>
          <wp:effectExtent b="0" l="0" r="0" t="0"/>
          <wp:wrapNone/>
          <wp:docPr id="1" name="image2.jpg"/>
          <a:graphic>
            <a:graphicData uri="http://schemas.openxmlformats.org/drawingml/2006/picture">
              <pic:pic>
                <pic:nvPicPr>
                  <pic:cNvPr id="0" name="image2.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doi.org/10.1177/00048674211063563"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pnpbp.2017.09.01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1177/0269881116675512" TargetMode="External"/><Relationship Id="rId7" Type="http://schemas.openxmlformats.org/officeDocument/2006/relationships/hyperlink" Target="https://doi.org/10.1177/0269881116675513" TargetMode="External"/><Relationship Id="rId8" Type="http://schemas.openxmlformats.org/officeDocument/2006/relationships/hyperlink" Target="https://www.anzctr.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